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R4-2</w:t>
      </w:r>
      <w:r>
        <w:rPr>
          <w:rFonts w:hint="eastAsia" w:ascii="Arial" w:hAnsi="Arial" w:cs="Arial"/>
          <w:b/>
          <w:sz w:val="24"/>
          <w:szCs w:val="24"/>
          <w:lang w:val="en-US" w:eastAsia="zh-CN"/>
        </w:rPr>
        <w:t>418507</w:t>
      </w:r>
      <w:bookmarkEnd w:id="1"/>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Orlando, US, 18th – 22nd November, 2024</w:t>
      </w:r>
    </w:p>
    <w:p>
      <w:pPr>
        <w:tabs>
          <w:tab w:val="left" w:pos="1985"/>
        </w:tabs>
        <w:spacing w:after="180"/>
        <w:ind w:left="0" w:firstLine="0"/>
        <w:rPr>
          <w:rFonts w:ascii="Arial" w:hAnsi="Arial" w:eastAsia="MS Mincho" w:cs="Arial"/>
          <w:b/>
          <w:sz w:val="24"/>
          <w:szCs w:val="24"/>
          <w:lang w:eastAsia="en-US"/>
        </w:rPr>
      </w:pPr>
    </w:p>
    <w:p>
      <w:pPr>
        <w:tabs>
          <w:tab w:val="left" w:pos="1985"/>
        </w:tabs>
        <w:spacing w:after="180"/>
        <w:ind w:left="0" w:firstLine="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7.5.3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w:t>
      </w:r>
      <w:r>
        <w:rPr>
          <w:rFonts w:hint="eastAsia" w:ascii="Arial" w:hAnsi="Arial" w:eastAsia="宋体" w:cs="Arial"/>
          <w:b/>
          <w:sz w:val="24"/>
          <w:szCs w:val="24"/>
          <w:lang w:val="en-US" w:eastAsia="zh-CN"/>
        </w:rPr>
        <w:t xml:space="preserve"> intra-band non-collocated EN-DC and NR-CA</w:t>
      </w:r>
    </w:p>
    <w:p>
      <w:pPr>
        <w:tabs>
          <w:tab w:val="left" w:pos="1980"/>
        </w:tabs>
        <w:spacing w:after="180"/>
        <w:ind w:left="1980" w:hanging="1980"/>
        <w:outlineLvl w:val="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adjustRightInd w:val="0"/>
        <w:snapToGrid w:val="0"/>
        <w:spacing w:before="180" w:after="120"/>
        <w:rPr>
          <w:rFonts w:eastAsia="宋体"/>
          <w:sz w:val="22"/>
          <w:lang w:eastAsia="zh-CN"/>
        </w:rPr>
      </w:pPr>
      <w:r>
        <w:rPr>
          <w:rFonts w:eastAsia="宋体"/>
          <w:sz w:val="22"/>
          <w:lang w:eastAsia="zh-CN"/>
        </w:rPr>
        <w:t>For intra-band non-collocated EN-DC/NR-CA</w:t>
      </w:r>
      <w:r>
        <w:rPr>
          <w:rFonts w:hint="eastAsia" w:eastAsia="宋体"/>
          <w:sz w:val="22"/>
          <w:lang w:val="en-US" w:eastAsia="zh-CN"/>
        </w:rPr>
        <w:t xml:space="preserve"> deployment</w:t>
      </w:r>
      <w:r>
        <w:rPr>
          <w:rFonts w:eastAsia="宋体"/>
          <w:sz w:val="22"/>
          <w:lang w:eastAsia="zh-CN"/>
        </w:rPr>
        <w:t xml:space="preserve">, RAN4 has </w:t>
      </w:r>
      <w:r>
        <w:rPr>
          <w:rFonts w:hint="eastAsia" w:eastAsia="宋体"/>
          <w:sz w:val="22"/>
          <w:lang w:val="en-US" w:eastAsia="zh-CN"/>
        </w:rPr>
        <w:t xml:space="preserve">diasussed and </w:t>
      </w:r>
      <w:r>
        <w:rPr>
          <w:rFonts w:eastAsia="宋体"/>
          <w:sz w:val="22"/>
          <w:lang w:eastAsia="zh-CN"/>
        </w:rPr>
        <w:t>achieved agreements on MRTD/MTTD requirements, interruption requirements and scheduling restriction requirements for Type 2 UE</w:t>
      </w:r>
      <w:r>
        <w:rPr>
          <w:rFonts w:hint="eastAsia" w:eastAsia="宋体"/>
          <w:sz w:val="22"/>
          <w:lang w:val="en-US" w:eastAsia="zh-CN"/>
        </w:rPr>
        <w:t xml:space="preserve"> in Rel-18</w:t>
      </w:r>
      <w:r>
        <w:rPr>
          <w:rFonts w:eastAsia="宋体"/>
          <w:sz w:val="22"/>
          <w:lang w:eastAsia="zh-CN"/>
        </w:rPr>
        <w:t xml:space="preserve">. </w:t>
      </w:r>
      <w:r>
        <w:rPr>
          <w:rFonts w:hint="eastAsia" w:eastAsia="宋体"/>
          <w:sz w:val="22"/>
          <w:lang w:val="en-US" w:eastAsia="zh-CN"/>
        </w:rPr>
        <w:t>In Rel-19, we should focus on Type 4 UE accroding to WID</w:t>
      </w:r>
      <w:r>
        <w:rPr>
          <w:rFonts w:hint="eastAsia"/>
          <w:sz w:val="22"/>
          <w:lang w:val="en-US" w:eastAsia="zh-CN"/>
        </w:rPr>
        <w:t xml:space="preserve"> [1]</w:t>
      </w:r>
      <w:r>
        <w:rPr>
          <w:rFonts w:hint="eastAsia" w:eastAsia="宋体"/>
          <w:sz w:val="22"/>
          <w:lang w:val="en-US" w:eastAsia="zh-CN"/>
        </w:rPr>
        <w:t xml:space="preserve"> to better support the intra-band non-collocated EN-DC/NR-CA deployment scenarios</w:t>
      </w:r>
      <w:r>
        <w:rPr>
          <w:rFonts w:eastAsia="宋体"/>
          <w:sz w:val="22"/>
          <w:lang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Fonts w:hint="eastAsia"/>
                <w:lang w:eastAsia="zh-CN"/>
              </w:rPr>
            </w:pPr>
            <w:r>
              <w:rPr>
                <w:rFonts w:hint="eastAsia"/>
                <w:lang w:eastAsia="zh-CN"/>
              </w:rPr>
              <w:t>T</w:t>
            </w:r>
            <w:r>
              <w:rPr>
                <w:lang w:eastAsia="zh-CN"/>
              </w:rPr>
              <w:t>he core part of the work item includes:</w:t>
            </w:r>
          </w:p>
          <w:p>
            <w:pPr>
              <w:pStyle w:val="33"/>
              <w:numPr>
                <w:ilvl w:val="0"/>
                <w:numId w:val="5"/>
              </w:numPr>
              <w:ind w:firstLineChars="0"/>
              <w:rPr>
                <w:rFonts w:eastAsia="等线"/>
                <w:lang w:eastAsia="zh-CN"/>
              </w:rPr>
            </w:pPr>
            <w:r>
              <w:rPr>
                <w:rFonts w:eastAsia="等线"/>
                <w:lang w:eastAsia="zh-CN"/>
              </w:rPr>
              <w:t>Specify the core requirements for type 4a/</w:t>
            </w:r>
            <w:r>
              <w:rPr>
                <w:rFonts w:hint="eastAsia" w:eastAsia="Yu Mincho"/>
                <w:lang w:eastAsia="ja-JP"/>
              </w:rPr>
              <w:t>4</w:t>
            </w:r>
            <w:r>
              <w:rPr>
                <w:rFonts w:eastAsia="等线"/>
                <w:lang w:eastAsia="zh-CN"/>
              </w:rPr>
              <w:t>b capable FWA UE that supports non-co-located scenarios for FR1 inter-band non-contiguous EN-DC with overlapping or partially overlapping bands and/or FR1 intra-band non-contiguous NR-CA for up to 4-layer DL MIMO per CC, where MRTD&gt;CP is assumed.</w:t>
            </w:r>
          </w:p>
          <w:p>
            <w:pPr>
              <w:pStyle w:val="33"/>
              <w:numPr>
                <w:ilvl w:val="1"/>
                <w:numId w:val="5"/>
              </w:numPr>
              <w:overflowPunct w:val="0"/>
              <w:autoSpaceDE w:val="0"/>
              <w:autoSpaceDN w:val="0"/>
              <w:adjustRightInd w:val="0"/>
              <w:spacing w:before="0" w:after="180"/>
              <w:ind w:firstLineChars="0"/>
              <w:textAlignment w:val="baseline"/>
              <w:rPr>
                <w:rFonts w:eastAsia="等线"/>
                <w:lang w:eastAsia="zh-CN"/>
              </w:rPr>
            </w:pPr>
            <w:r>
              <w:rPr>
                <w:rFonts w:eastAsia="等线"/>
                <w:lang w:eastAsia="zh-CN"/>
              </w:rPr>
              <w:t>RF power imbalance requirements of up to 25dB</w:t>
            </w:r>
          </w:p>
          <w:p>
            <w:pPr>
              <w:pStyle w:val="33"/>
              <w:numPr>
                <w:ilvl w:val="1"/>
                <w:numId w:val="5"/>
              </w:numPr>
              <w:overflowPunct w:val="0"/>
              <w:autoSpaceDE w:val="0"/>
              <w:autoSpaceDN w:val="0"/>
              <w:adjustRightInd w:val="0"/>
              <w:spacing w:before="0" w:after="180"/>
              <w:ind w:firstLineChars="0"/>
              <w:textAlignment w:val="baseline"/>
              <w:rPr>
                <w:rFonts w:eastAsia="等线"/>
                <w:highlight w:val="cyan"/>
                <w:lang w:eastAsia="zh-CN"/>
              </w:rPr>
            </w:pPr>
            <w:r>
              <w:rPr>
                <w:rFonts w:eastAsia="等线"/>
                <w:highlight w:val="cyan"/>
                <w:lang w:eastAsia="zh-CN"/>
              </w:rPr>
              <w:t>RRM requirements including MTTD and MRTD requirements and other identified requirement such as scheduling restriction/availability, SCell operation related delay and interruption.</w:t>
            </w:r>
          </w:p>
          <w:p>
            <w:pPr>
              <w:widowControl w:val="0"/>
              <w:numPr>
                <w:ilvl w:val="1"/>
                <w:numId w:val="5"/>
              </w:numPr>
              <w:overflowPunct/>
              <w:autoSpaceDE/>
              <w:autoSpaceDN/>
              <w:adjustRightInd/>
              <w:spacing w:after="0"/>
              <w:jc w:val="both"/>
              <w:textAlignment w:val="auto"/>
              <w:rPr>
                <w:kern w:val="2"/>
                <w:lang w:val="en-US" w:eastAsia="zh-CN"/>
              </w:rPr>
            </w:pPr>
            <w:r>
              <w:rPr>
                <w:kern w:val="2"/>
                <w:lang w:val="en-US" w:eastAsia="zh-CN"/>
              </w:rPr>
              <w:t>Work is limited to EN-DC/NR-CA for bands 42, n77/n78</w:t>
            </w:r>
          </w:p>
          <w:p>
            <w:pPr>
              <w:numPr>
                <w:ilvl w:val="0"/>
                <w:numId w:val="5"/>
              </w:numPr>
              <w:overflowPunct/>
              <w:autoSpaceDE/>
              <w:autoSpaceDN/>
              <w:adjustRightInd/>
              <w:spacing w:after="100"/>
              <w:textAlignment w:val="auto"/>
              <w:rPr>
                <w:rFonts w:ascii="Times" w:hAnsi="Times" w:eastAsia="Times New Roman" w:cs="Times"/>
                <w:lang w:val="en-US" w:eastAsia="zh-CN"/>
              </w:rPr>
            </w:pPr>
            <w:r>
              <w:rPr>
                <w:rFonts w:ascii="Times" w:hAnsi="Times" w:eastAsia="Times New Roman" w:cs="Times"/>
                <w:lang w:eastAsia="zh-CN"/>
              </w:rPr>
              <w:t>Discuss and if needed, specify the UE behavior when the UE supports type 4a/b but operates in co-located scenarios depending on whether network signaling is provided. R18 handling of UE behavior can be used as a reference.</w:t>
            </w:r>
          </w:p>
          <w:p>
            <w:pPr>
              <w:pStyle w:val="33"/>
              <w:numPr>
                <w:ilvl w:val="-1"/>
                <w:numId w:val="0"/>
              </w:numPr>
              <w:ind w:left="0" w:leftChars="0" w:firstLine="0" w:firstLineChars="0"/>
              <w:rPr>
                <w:lang w:val="en-US"/>
              </w:rPr>
            </w:pPr>
          </w:p>
        </w:tc>
      </w:tr>
    </w:tbl>
    <w:p>
      <w:pPr>
        <w:adjustRightInd w:val="0"/>
        <w:snapToGrid w:val="0"/>
        <w:spacing w:before="180" w:after="120"/>
        <w:rPr>
          <w:rFonts w:eastAsia="宋体"/>
          <w:sz w:val="22"/>
          <w:lang w:eastAsia="zh-CN"/>
        </w:rPr>
      </w:pPr>
      <w:r>
        <w:rPr>
          <w:rFonts w:eastAsia="宋体"/>
          <w:sz w:val="22"/>
          <w:lang w:eastAsia="zh-CN"/>
        </w:rPr>
        <w:t>In this contribution, we will provide the</w:t>
      </w:r>
      <w:r>
        <w:rPr>
          <w:rFonts w:hint="eastAsia" w:eastAsia="宋体"/>
          <w:sz w:val="22"/>
          <w:lang w:val="en-US" w:eastAsia="zh-CN"/>
        </w:rPr>
        <w:t xml:space="preserve"> </w:t>
      </w:r>
      <w:r>
        <w:rPr>
          <w:rFonts w:eastAsia="宋体"/>
          <w:sz w:val="22"/>
          <w:lang w:eastAsia="zh-CN"/>
        </w:rPr>
        <w:t>discussion on RRM impacts for intra-band non-collocated EN-DC/NR-CA</w:t>
      </w:r>
      <w:r>
        <w:rPr>
          <w:rFonts w:hint="eastAsia" w:eastAsia="宋体"/>
          <w:sz w:val="22"/>
          <w:lang w:val="en-US" w:eastAsia="zh-CN"/>
        </w:rPr>
        <w:t>, including MTTD and MRTD requirements and other identified requirement such as scheduling restriction/availability, SCell operation related delay and interruption</w:t>
      </w:r>
      <w:r>
        <w:rPr>
          <w:rFonts w:eastAsia="宋体"/>
          <w:sz w:val="22"/>
          <w:lang w:eastAsia="zh-CN"/>
        </w:rPr>
        <w:t>.</w:t>
      </w:r>
    </w:p>
    <w:p>
      <w:pPr>
        <w:pStyle w:val="54"/>
        <w:tabs>
          <w:tab w:val="left" w:pos="567"/>
          <w:tab w:val="clear" w:pos="1985"/>
        </w:tabs>
        <w:adjustRightInd w:val="0"/>
        <w:ind w:left="510" w:hanging="510"/>
        <w:rPr>
          <w:rFonts w:eastAsia="Times New Roman"/>
        </w:rPr>
      </w:pPr>
      <w:r>
        <w:rPr>
          <w:rFonts w:hint="eastAsia"/>
        </w:rPr>
        <w:t>Discussion</w:t>
      </w:r>
    </w:p>
    <w:p>
      <w:pPr>
        <w:adjustRightInd w:val="0"/>
        <w:snapToGrid w:val="0"/>
        <w:spacing w:before="180" w:beforeLines="-2147483648"/>
        <w:rPr>
          <w:rFonts w:hint="eastAsia"/>
          <w:bCs/>
          <w:sz w:val="21"/>
          <w:szCs w:val="21"/>
          <w:u w:val="none"/>
          <w:lang w:val="en-US" w:eastAsia="zh-CN"/>
        </w:rPr>
      </w:pPr>
      <w:r>
        <w:rPr>
          <w:rFonts w:hint="eastAsia"/>
          <w:bCs/>
          <w:sz w:val="21"/>
          <w:szCs w:val="21"/>
          <w:u w:val="none"/>
          <w:lang w:val="en-US" w:eastAsia="zh-CN"/>
        </w:rPr>
        <w:t xml:space="preserve">Type 4 UE is assumed to have separate Rx chains for different CCs, which is similar as Type 2 UE. Different from Type 2 UE, Type 4 UE is up to 4-layer DL MIMO per CC. Therefore, the main difference between Type 2 and Type 4 is the supported MIMO layers per CC. </w:t>
      </w:r>
    </w:p>
    <w:p>
      <w:pPr>
        <w:adjustRightInd w:val="0"/>
        <w:snapToGrid w:val="0"/>
        <w:spacing w:before="180" w:beforeLines="-2147483648"/>
        <w:rPr>
          <w:rFonts w:hint="eastAsia" w:ascii="Times New Roman" w:hAnsi="Times New Roman" w:eastAsia="宋体" w:cs="Times New Roman"/>
          <w:bCs/>
          <w:sz w:val="21"/>
          <w:szCs w:val="21"/>
          <w:u w:val="none"/>
          <w:lang w:val="en-US" w:eastAsia="zh-CN"/>
        </w:rPr>
      </w:pPr>
      <w:r>
        <w:rPr>
          <w:rFonts w:hint="eastAsia"/>
          <w:bCs/>
          <w:sz w:val="21"/>
          <w:szCs w:val="21"/>
          <w:u w:val="none"/>
          <w:lang w:val="en-US" w:eastAsia="zh-CN"/>
        </w:rPr>
        <w:t xml:space="preserve">In the previous meeting, we have disscussed the requirements of Type 4 capable UE, including </w:t>
      </w:r>
      <w:r>
        <w:rPr>
          <w:b w:val="0"/>
          <w:bCs/>
          <w:szCs w:val="24"/>
          <w:u w:val="none"/>
          <w:lang w:eastAsia="zh-CN"/>
        </w:rPr>
        <w:t>MRTD and MTTD</w:t>
      </w:r>
      <w:r>
        <w:rPr>
          <w:rFonts w:hint="eastAsia"/>
          <w:b w:val="0"/>
          <w:bCs/>
          <w:szCs w:val="24"/>
          <w:u w:val="none"/>
          <w:lang w:val="en-US" w:eastAsia="zh-CN"/>
        </w:rPr>
        <w:t xml:space="preserve">, </w:t>
      </w:r>
      <w:r>
        <w:rPr>
          <w:b w:val="0"/>
          <w:bCs/>
          <w:szCs w:val="24"/>
          <w:u w:val="none"/>
          <w:lang w:eastAsia="zh-CN"/>
        </w:rPr>
        <w:t>Interruption requirements</w:t>
      </w:r>
      <w:r>
        <w:rPr>
          <w:rFonts w:hint="eastAsia"/>
          <w:b w:val="0"/>
          <w:bCs/>
          <w:szCs w:val="24"/>
          <w:u w:val="none"/>
          <w:lang w:val="en-US" w:eastAsia="zh-CN"/>
        </w:rPr>
        <w:t xml:space="preserve">, </w:t>
      </w:r>
      <w:r>
        <w:rPr>
          <w:b w:val="0"/>
          <w:bCs/>
          <w:szCs w:val="24"/>
          <w:u w:val="none"/>
          <w:lang w:eastAsia="zh-CN"/>
        </w:rPr>
        <w:t>SCell activation delay requirements</w:t>
      </w:r>
      <w:r>
        <w:rPr>
          <w:rFonts w:hint="eastAsia"/>
          <w:b w:val="0"/>
          <w:bCs/>
          <w:szCs w:val="24"/>
          <w:u w:val="none"/>
          <w:lang w:val="en-US" w:eastAsia="zh-CN"/>
        </w:rPr>
        <w:t xml:space="preserve">, </w:t>
      </w:r>
      <w:r>
        <w:rPr>
          <w:b w:val="0"/>
          <w:bCs/>
          <w:szCs w:val="24"/>
          <w:u w:val="none"/>
          <w:lang w:eastAsia="zh-CN"/>
        </w:rPr>
        <w:t>Scheduling availability</w:t>
      </w:r>
      <w:r>
        <w:rPr>
          <w:rFonts w:hint="eastAsia"/>
          <w:b w:val="0"/>
          <w:bCs/>
          <w:szCs w:val="24"/>
          <w:u w:val="none"/>
          <w:lang w:val="en-US" w:eastAsia="zh-CN"/>
        </w:rPr>
        <w:t xml:space="preserve"> and </w:t>
      </w:r>
      <w:r>
        <w:rPr>
          <w:b w:val="0"/>
          <w:bCs/>
          <w:szCs w:val="24"/>
          <w:u w:val="none"/>
          <w:lang w:eastAsia="zh-CN"/>
        </w:rPr>
        <w:t>SCell BFD/CBD requirements</w:t>
      </w:r>
      <w:r>
        <w:rPr>
          <w:rFonts w:hint="eastAsia"/>
          <w:b w:val="0"/>
          <w:bCs/>
          <w:szCs w:val="24"/>
          <w:u w:val="none"/>
          <w:lang w:val="en-US" w:eastAsia="zh-CN"/>
        </w:rPr>
        <w:t xml:space="preserve">. And </w:t>
      </w:r>
      <w:r>
        <w:rPr>
          <w:rFonts w:hint="eastAsia" w:ascii="Times New Roman" w:hAnsi="Times New Roman" w:eastAsia="宋体" w:cs="Times New Roman"/>
          <w:bCs/>
          <w:sz w:val="21"/>
          <w:szCs w:val="21"/>
          <w:u w:val="none"/>
          <w:lang w:val="en-US" w:eastAsia="zh-CN"/>
        </w:rPr>
        <w:t>there is no distingush between</w:t>
      </w:r>
      <w:r>
        <w:rPr>
          <w:rFonts w:hint="eastAsia" w:cs="Times New Roman"/>
          <w:bCs/>
          <w:sz w:val="21"/>
          <w:szCs w:val="21"/>
          <w:u w:val="none"/>
          <w:lang w:val="en-US" w:eastAsia="zh-CN"/>
        </w:rPr>
        <w:t xml:space="preserve"> </w:t>
      </w:r>
      <w:r>
        <w:rPr>
          <w:rFonts w:hint="eastAsia"/>
          <w:bCs/>
          <w:sz w:val="21"/>
          <w:szCs w:val="21"/>
          <w:u w:val="none"/>
          <w:lang w:val="en-US" w:eastAsia="zh-CN"/>
        </w:rPr>
        <w:t>Type 2 UE and Type 4 UE</w:t>
      </w:r>
      <w:r>
        <w:rPr>
          <w:rFonts w:hint="eastAsia" w:ascii="Times New Roman" w:hAnsi="Times New Roman" w:eastAsia="宋体" w:cs="Times New Roman"/>
          <w:bCs/>
          <w:sz w:val="21"/>
          <w:szCs w:val="21"/>
          <w:u w:val="none"/>
          <w:lang w:val="en-US" w:eastAsia="zh-CN"/>
        </w:rPr>
        <w:t xml:space="preserve"> from RRM </w:t>
      </w:r>
      <w:r>
        <w:rPr>
          <w:rFonts w:hint="eastAsia" w:cs="Times New Roman"/>
          <w:bCs/>
          <w:sz w:val="21"/>
          <w:szCs w:val="21"/>
          <w:u w:val="none"/>
          <w:lang w:val="en-US" w:eastAsia="zh-CN"/>
        </w:rPr>
        <w:t>requirements</w:t>
      </w:r>
      <w:r>
        <w:rPr>
          <w:rFonts w:hint="eastAsia" w:ascii="Times New Roman" w:hAnsi="Times New Roman" w:eastAsia="宋体" w:cs="Times New Roman"/>
          <w:bCs/>
          <w:sz w:val="21"/>
          <w:szCs w:val="21"/>
          <w:u w:val="none"/>
          <w:lang w:val="en-US" w:eastAsia="zh-CN"/>
        </w:rPr>
        <w:t>.</w:t>
      </w:r>
    </w:p>
    <w:p>
      <w:pPr>
        <w:adjustRightInd w:val="0"/>
        <w:snapToGrid w:val="0"/>
        <w:spacing w:before="180" w:beforeLines="-2147483648"/>
        <w:rPr>
          <w:rFonts w:hint="default"/>
          <w:bCs/>
          <w:sz w:val="21"/>
          <w:szCs w:val="21"/>
          <w:u w:val="none"/>
          <w:lang w:val="en-US" w:eastAsia="zh-CN"/>
        </w:rPr>
      </w:pPr>
      <w:r>
        <w:rPr>
          <w:rFonts w:hint="eastAsia"/>
          <w:bCs/>
          <w:sz w:val="21"/>
          <w:szCs w:val="21"/>
          <w:u w:val="none"/>
          <w:lang w:val="en-US" w:eastAsia="zh-CN"/>
        </w:rPr>
        <w:t>In the last meeting, we have the agreement on some requirements with note that the specific UE capability and network signalling can wait for the RF session conclusion.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after="120"/>
              <w:rPr>
                <w:b/>
                <w:szCs w:val="24"/>
                <w:u w:val="single"/>
                <w:lang w:eastAsia="zh-CN"/>
              </w:rPr>
            </w:pPr>
            <w:r>
              <w:rPr>
                <w:b/>
                <w:szCs w:val="24"/>
                <w:u w:val="single"/>
                <w:lang w:eastAsia="zh-CN"/>
              </w:rPr>
              <w:t>&lt;Agreement&gt; Issue 1-4: Interruption requirements for Type 4 capable UE</w:t>
            </w:r>
            <w:r>
              <w:rPr>
                <w:rFonts w:hint="eastAsia"/>
                <w:b/>
                <w:szCs w:val="24"/>
                <w:u w:val="single"/>
                <w:lang w:eastAsia="zh-CN"/>
              </w:rPr>
              <w:t xml:space="preserve"> </w:t>
            </w:r>
            <w:r>
              <w:rPr>
                <w:b/>
                <w:szCs w:val="24"/>
                <w:u w:val="single"/>
                <w:lang w:eastAsia="zh-CN"/>
              </w:rPr>
              <w:t>when UE operates with shared RF chains in collocated condition</w:t>
            </w: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33"/>
              <w:numPr>
                <w:ilvl w:val="1"/>
                <w:numId w:val="6"/>
              </w:numPr>
              <w:snapToGrid w:val="0"/>
              <w:spacing w:after="120"/>
              <w:ind w:firstLineChars="0"/>
              <w:rPr>
                <w:szCs w:val="21"/>
                <w:highlight w:val="green"/>
              </w:rPr>
            </w:pPr>
            <w:r>
              <w:rPr>
                <w:bCs/>
                <w:szCs w:val="21"/>
                <w:highlight w:val="green"/>
              </w:rPr>
              <w:t>W</w:t>
            </w:r>
            <w:r>
              <w:rPr>
                <w:szCs w:val="21"/>
                <w:highlight w:val="green"/>
              </w:rPr>
              <w:t>hen Type 4 capable UE operates in collocated condition, interruption requirements (below listed) defined for type 2 UE in collocated scenario in R18 can be applied:</w:t>
            </w:r>
          </w:p>
          <w:p>
            <w:pPr>
              <w:pStyle w:val="33"/>
              <w:numPr>
                <w:ilvl w:val="0"/>
                <w:numId w:val="7"/>
              </w:numPr>
              <w:snapToGrid w:val="0"/>
              <w:spacing w:after="120"/>
              <w:ind w:firstLineChars="0"/>
              <w:rPr>
                <w:szCs w:val="21"/>
                <w:highlight w:val="green"/>
              </w:rPr>
            </w:pPr>
            <w:r>
              <w:rPr>
                <w:rFonts w:hint="eastAsia"/>
                <w:szCs w:val="21"/>
                <w:highlight w:val="green"/>
              </w:rPr>
              <w:t>I</w:t>
            </w:r>
            <w:r>
              <w:rPr>
                <w:szCs w:val="21"/>
                <w:highlight w:val="green"/>
              </w:rPr>
              <w:t>nterruption at SCell addition/release</w:t>
            </w:r>
          </w:p>
          <w:p>
            <w:pPr>
              <w:pStyle w:val="33"/>
              <w:numPr>
                <w:ilvl w:val="0"/>
                <w:numId w:val="7"/>
              </w:numPr>
              <w:snapToGrid w:val="0"/>
              <w:spacing w:after="120"/>
              <w:ind w:firstLineChars="0"/>
              <w:rPr>
                <w:szCs w:val="21"/>
                <w:highlight w:val="green"/>
              </w:rPr>
            </w:pPr>
            <w:r>
              <w:rPr>
                <w:szCs w:val="21"/>
                <w:highlight w:val="green"/>
              </w:rPr>
              <w:t>Interruptions at SCell activation/deactivation</w:t>
            </w:r>
          </w:p>
          <w:p>
            <w:pPr>
              <w:pStyle w:val="33"/>
              <w:numPr>
                <w:ilvl w:val="0"/>
                <w:numId w:val="7"/>
              </w:numPr>
              <w:snapToGrid w:val="0"/>
              <w:spacing w:after="120"/>
              <w:ind w:firstLineChars="0"/>
              <w:rPr>
                <w:szCs w:val="21"/>
                <w:highlight w:val="green"/>
              </w:rPr>
            </w:pPr>
            <w:r>
              <w:rPr>
                <w:szCs w:val="21"/>
                <w:highlight w:val="green"/>
              </w:rPr>
              <w:t>Interruptions during measurements on deactivated SCC</w:t>
            </w:r>
          </w:p>
          <w:p>
            <w:pPr>
              <w:snapToGrid w:val="0"/>
              <w:spacing w:after="120"/>
              <w:ind w:left="1656"/>
              <w:rPr>
                <w:i/>
                <w:iCs/>
                <w:sz w:val="21"/>
                <w:szCs w:val="21"/>
                <w:lang w:eastAsia="zh-CN"/>
              </w:rPr>
            </w:pPr>
            <w:r>
              <w:rPr>
                <w:i/>
                <w:iCs/>
                <w:sz w:val="21"/>
                <w:szCs w:val="21"/>
                <w:highlight w:val="green"/>
                <w:lang w:eastAsia="zh-CN"/>
              </w:rPr>
              <w:t xml:space="preserve">Note: </w:t>
            </w:r>
            <w:r>
              <w:rPr>
                <w:rFonts w:eastAsiaTheme="minorEastAsia"/>
                <w:i/>
                <w:iCs/>
                <w:sz w:val="21"/>
                <w:szCs w:val="21"/>
                <w:highlight w:val="green"/>
                <w:lang w:eastAsia="zh-CN"/>
              </w:rPr>
              <w:t>Some clarifications are needed with regard to the UE capability and network signalling. The specific UE capability and network signalling can wait for the RF session conclusion.</w:t>
            </w:r>
          </w:p>
          <w:p>
            <w:pPr>
              <w:spacing w:after="120"/>
              <w:rPr>
                <w:szCs w:val="24"/>
                <w:lang w:eastAsia="zh-CN"/>
              </w:rPr>
            </w:pPr>
          </w:p>
          <w:p>
            <w:pPr>
              <w:spacing w:after="120"/>
              <w:rPr>
                <w:b/>
                <w:szCs w:val="24"/>
                <w:u w:val="single"/>
                <w:lang w:eastAsia="zh-CN"/>
              </w:rPr>
            </w:pPr>
            <w:r>
              <w:rPr>
                <w:b/>
                <w:szCs w:val="24"/>
                <w:u w:val="single"/>
                <w:lang w:eastAsia="zh-CN"/>
              </w:rPr>
              <w:t>&lt;Agreement&gt; Issue 1-5: SCell activation delay requirements for Type 4 capable UE when UE operates with shared RF chains in collocated condition</w:t>
            </w:r>
          </w:p>
          <w:p>
            <w:pPr>
              <w:snapToGrid w:val="0"/>
              <w:spacing w:after="120"/>
              <w:rPr>
                <w:sz w:val="21"/>
                <w:szCs w:val="21"/>
                <w:highlight w:val="green"/>
                <w:lang w:eastAsia="zh-CN"/>
              </w:rPr>
            </w:pPr>
            <w:r>
              <w:rPr>
                <w:sz w:val="21"/>
                <w:szCs w:val="21"/>
                <w:highlight w:val="green"/>
                <w:lang w:eastAsia="zh-CN"/>
              </w:rPr>
              <w:t>Agreement:</w:t>
            </w:r>
          </w:p>
          <w:p>
            <w:pPr>
              <w:pStyle w:val="33"/>
              <w:numPr>
                <w:ilvl w:val="1"/>
                <w:numId w:val="6"/>
              </w:numPr>
              <w:snapToGrid w:val="0"/>
              <w:spacing w:after="120"/>
              <w:ind w:firstLineChars="0"/>
              <w:rPr>
                <w:szCs w:val="21"/>
                <w:highlight w:val="green"/>
              </w:rPr>
            </w:pPr>
            <w:r>
              <w:rPr>
                <w:rFonts w:hint="eastAsia"/>
                <w:szCs w:val="21"/>
                <w:highlight w:val="green"/>
              </w:rPr>
              <w:t>W</w:t>
            </w:r>
            <w:r>
              <w:rPr>
                <w:szCs w:val="21"/>
                <w:highlight w:val="green"/>
              </w:rPr>
              <w:t>hen Type 4 capable UE operates in collocated condition, SCell activation delay defined for type 2 UE in collocated scenario in R18 can be applied.</w:t>
            </w:r>
          </w:p>
          <w:p>
            <w:pPr>
              <w:snapToGrid w:val="0"/>
              <w:spacing w:after="120"/>
              <w:ind w:left="1656"/>
              <w:rPr>
                <w:i/>
                <w:iCs/>
                <w:sz w:val="21"/>
                <w:szCs w:val="21"/>
                <w:lang w:eastAsia="zh-CN"/>
              </w:rPr>
            </w:pPr>
            <w:r>
              <w:rPr>
                <w:i/>
                <w:iCs/>
                <w:sz w:val="21"/>
                <w:szCs w:val="21"/>
                <w:highlight w:val="green"/>
                <w:lang w:eastAsia="zh-CN"/>
              </w:rPr>
              <w:t xml:space="preserve">Note: </w:t>
            </w:r>
            <w:r>
              <w:rPr>
                <w:rFonts w:eastAsiaTheme="minorEastAsia"/>
                <w:i/>
                <w:iCs/>
                <w:sz w:val="21"/>
                <w:szCs w:val="21"/>
                <w:highlight w:val="green"/>
                <w:lang w:eastAsia="zh-CN"/>
              </w:rPr>
              <w:t>Some clarifications are needed with regard to the UE capability and network signalling. The specific UE capability and network signalling can wait for the RF session conclusion.</w:t>
            </w:r>
          </w:p>
          <w:p>
            <w:pPr>
              <w:spacing w:after="120"/>
              <w:ind w:firstLine="1155" w:firstLineChars="550"/>
              <w:rPr>
                <w:szCs w:val="24"/>
                <w:lang w:eastAsia="zh-CN"/>
              </w:rPr>
            </w:pPr>
          </w:p>
          <w:p>
            <w:pPr>
              <w:spacing w:after="120"/>
              <w:rPr>
                <w:b/>
                <w:szCs w:val="24"/>
                <w:u w:val="single"/>
                <w:lang w:eastAsia="zh-CN"/>
              </w:rPr>
            </w:pPr>
            <w:r>
              <w:rPr>
                <w:b/>
                <w:szCs w:val="24"/>
                <w:u w:val="single"/>
                <w:lang w:eastAsia="zh-CN"/>
              </w:rPr>
              <w:t>&lt;Agreement&gt; Issue 1-6: Scheduling availability for Type 4 capable UE when UE operates with shared RF chain in collocated condition</w:t>
            </w: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w:t>
            </w:r>
            <w:r>
              <w:rPr>
                <w:rFonts w:hint="eastAsia"/>
                <w:sz w:val="21"/>
                <w:szCs w:val="21"/>
                <w:highlight w:val="green"/>
                <w:lang w:eastAsia="zh-CN"/>
              </w:rPr>
              <w:t>nt</w:t>
            </w:r>
            <w:r>
              <w:rPr>
                <w:sz w:val="21"/>
                <w:szCs w:val="21"/>
                <w:highlight w:val="green"/>
                <w:lang w:eastAsia="zh-CN"/>
              </w:rPr>
              <w:t>:</w:t>
            </w:r>
          </w:p>
          <w:p>
            <w:pPr>
              <w:pStyle w:val="33"/>
              <w:numPr>
                <w:ilvl w:val="1"/>
                <w:numId w:val="6"/>
              </w:numPr>
              <w:snapToGrid w:val="0"/>
              <w:spacing w:after="120"/>
              <w:ind w:firstLineChars="0"/>
              <w:rPr>
                <w:szCs w:val="21"/>
                <w:highlight w:val="green"/>
              </w:rPr>
            </w:pPr>
            <w:r>
              <w:rPr>
                <w:rFonts w:hint="eastAsia"/>
                <w:szCs w:val="21"/>
                <w:highlight w:val="green"/>
              </w:rPr>
              <w:t>W</w:t>
            </w:r>
            <w:r>
              <w:rPr>
                <w:szCs w:val="21"/>
                <w:highlight w:val="green"/>
              </w:rPr>
              <w:t>hen type 4 capable UE operates in collocated scenario, scheduling availability defined for type 2 UE in collocated scenario in R18 can be applied.</w:t>
            </w:r>
          </w:p>
          <w:p>
            <w:pPr>
              <w:snapToGrid w:val="0"/>
              <w:spacing w:after="120"/>
              <w:ind w:left="1656"/>
              <w:rPr>
                <w:i/>
                <w:iCs/>
                <w:sz w:val="21"/>
                <w:szCs w:val="21"/>
                <w:lang w:eastAsia="zh-CN"/>
              </w:rPr>
            </w:pPr>
            <w:r>
              <w:rPr>
                <w:i/>
                <w:iCs/>
                <w:sz w:val="21"/>
                <w:szCs w:val="21"/>
                <w:highlight w:val="green"/>
                <w:lang w:eastAsia="zh-CN"/>
              </w:rPr>
              <w:t xml:space="preserve">Note: </w:t>
            </w:r>
            <w:r>
              <w:rPr>
                <w:rFonts w:eastAsiaTheme="minorEastAsia"/>
                <w:i/>
                <w:iCs/>
                <w:sz w:val="21"/>
                <w:szCs w:val="21"/>
                <w:highlight w:val="green"/>
                <w:lang w:eastAsia="zh-CN"/>
              </w:rPr>
              <w:t>Some clarifications are needed with regard to the UE capability and network signalling. The specific UE capability and network signalling can wait for the RF session conclusion.</w:t>
            </w:r>
          </w:p>
          <w:p>
            <w:pPr>
              <w:pStyle w:val="33"/>
              <w:numPr>
                <w:ilvl w:val="-1"/>
                <w:numId w:val="0"/>
              </w:numPr>
              <w:ind w:left="0" w:leftChars="0" w:firstLine="0" w:firstLineChars="0"/>
              <w:rPr>
                <w:lang w:val="en-US"/>
              </w:rPr>
            </w:pPr>
          </w:p>
        </w:tc>
      </w:tr>
    </w:tbl>
    <w:p>
      <w:pPr>
        <w:adjustRightInd w:val="0"/>
        <w:snapToGrid w:val="0"/>
        <w:spacing w:before="180" w:beforeLines="-2147483648"/>
        <w:rPr>
          <w:rFonts w:hint="eastAsia"/>
          <w:bCs/>
          <w:sz w:val="21"/>
          <w:szCs w:val="21"/>
          <w:u w:val="none"/>
          <w:lang w:val="en-US" w:eastAsia="zh-CN"/>
        </w:rPr>
      </w:pPr>
      <w:r>
        <w:rPr>
          <w:rFonts w:hint="eastAsia"/>
          <w:bCs/>
          <w:sz w:val="21"/>
          <w:szCs w:val="21"/>
          <w:u w:val="none"/>
          <w:lang w:val="en-US" w:eastAsia="zh-CN"/>
        </w:rPr>
        <w:t>In Rel-18, RAN4 has the agreement on the the impacted RRM requirement due to new BS signalling, we think it also can apply to Type 4 capable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33"/>
              <w:numPr>
                <w:ilvl w:val="-1"/>
                <w:numId w:val="0"/>
              </w:numPr>
              <w:ind w:left="0" w:leftChars="0" w:firstLine="0" w:firstLineChars="0"/>
              <w:rPr>
                <w:rFonts w:hint="eastAsia"/>
                <w:b/>
                <w:szCs w:val="24"/>
                <w:u w:val="single"/>
                <w:lang w:val="en-US" w:eastAsia="zh-CN"/>
              </w:rPr>
            </w:pPr>
            <w:r>
              <w:rPr>
                <w:rFonts w:hint="eastAsia"/>
                <w:b/>
                <w:szCs w:val="24"/>
                <w:u w:val="single"/>
                <w:lang w:val="en-US" w:eastAsia="zh-CN"/>
              </w:rPr>
              <w:t>RAN4#109</w:t>
            </w:r>
          </w:p>
          <w:p>
            <w:pPr>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 xml:space="preserve">Issue 1-3: the impacted RRM requirement </w:t>
            </w:r>
            <w:r>
              <w:rPr>
                <w:b/>
                <w:color w:val="000000" w:themeColor="text1"/>
                <w:u w:val="single"/>
                <w:lang w:eastAsia="zh-CN"/>
                <w14:textFill>
                  <w14:solidFill>
                    <w14:schemeClr w14:val="tx1"/>
                  </w14:solidFill>
                </w14:textFill>
              </w:rPr>
              <w:t>for UE supporting [</w:t>
            </w:r>
            <w:r>
              <w:rPr>
                <w:b/>
                <w:i/>
                <w:color w:val="000000" w:themeColor="text1"/>
                <w:u w:val="single"/>
                <w:lang w:eastAsia="zh-CN"/>
                <w14:textFill>
                  <w14:solidFill>
                    <w14:schemeClr w14:val="tx1"/>
                  </w14:solidFill>
                </w14:textFill>
              </w:rPr>
              <w:t>intraBandNRCA-NonCollocated-r18</w:t>
            </w:r>
            <w:r>
              <w:rPr>
                <w:b/>
                <w:color w:val="000000" w:themeColor="text1"/>
                <w:u w:val="single"/>
                <w:lang w:eastAsia="zh-CN"/>
                <w14:textFill>
                  <w14:solidFill>
                    <w14:schemeClr w14:val="tx1"/>
                  </w14:solidFill>
                </w14:textFill>
              </w:rPr>
              <w:t>] due to new BS signalling</w:t>
            </w:r>
          </w:p>
          <w:p>
            <w:pPr>
              <w:pStyle w:val="33"/>
              <w:numPr>
                <w:ilvl w:val="-1"/>
                <w:numId w:val="0"/>
              </w:numPr>
              <w:ind w:left="0" w:leftChars="0" w:firstLine="0" w:firstLineChars="0"/>
              <w:rPr>
                <w:rFonts w:hint="eastAsia"/>
                <w:b/>
                <w:szCs w:val="24"/>
                <w:u w:val="single"/>
                <w:lang w:val="en-US" w:eastAsia="zh-CN"/>
              </w:rPr>
            </w:pPr>
          </w:p>
          <w:p>
            <w:pPr>
              <w:rPr>
                <w:color w:val="000000" w:themeColor="text1"/>
                <w:highlight w:val="green"/>
                <w:lang w:eastAsia="zh-CN"/>
                <w14:textFill>
                  <w14:solidFill>
                    <w14:schemeClr w14:val="tx1"/>
                  </w14:solidFill>
                </w14:textFill>
              </w:rPr>
            </w:pPr>
            <w:r>
              <w:rPr>
                <w:color w:val="000000" w:themeColor="text1"/>
                <w:highlight w:val="green"/>
                <w:lang w:eastAsia="zh-CN"/>
                <w14:textFill>
                  <w14:solidFill>
                    <w14:schemeClr w14:val="tx1"/>
                  </w14:solidFill>
                </w14:textFill>
              </w:rPr>
              <w:t>Agreement:</w:t>
            </w:r>
          </w:p>
          <w:p>
            <w:pPr>
              <w:rPr>
                <w:color w:val="000000" w:themeColor="text1"/>
                <w:highlight w:val="green"/>
                <w:lang w:eastAsia="zh-CN"/>
                <w14:textFill>
                  <w14:solidFill>
                    <w14:schemeClr w14:val="tx1"/>
                  </w14:solidFill>
                </w14:textFill>
              </w:rPr>
            </w:pPr>
            <w:r>
              <w:rPr>
                <w:color w:val="000000" w:themeColor="text1"/>
                <w:highlight w:val="green"/>
                <w:lang w:eastAsia="zh-CN"/>
                <w14:textFill>
                  <w14:solidFill>
                    <w14:schemeClr w14:val="tx1"/>
                  </w14:solidFill>
                </w14:textFill>
              </w:rPr>
              <w:t>The impacted RRM requirement applicability for UE supporting [intraBandNRCA-NonCollocated-r18] due to new BS signalling</w:t>
            </w:r>
          </w:p>
          <w:p>
            <w:pPr>
              <w:pStyle w:val="33"/>
              <w:numPr>
                <w:ilvl w:val="1"/>
                <w:numId w:val="6"/>
              </w:numPr>
              <w:ind w:left="1440"/>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 xml:space="preserve">MRTD/MTTD, interruption, </w:t>
            </w:r>
            <w:r>
              <w:rPr>
                <w:rFonts w:hint="eastAsia"/>
                <w:color w:val="000000" w:themeColor="text1"/>
                <w:highlight w:val="green"/>
                <w14:textFill>
                  <w14:solidFill>
                    <w14:schemeClr w14:val="tx1"/>
                  </w14:solidFill>
                </w14:textFill>
              </w:rPr>
              <w:t>[</w:t>
            </w:r>
            <w:r>
              <w:rPr>
                <w:color w:val="000000" w:themeColor="text1"/>
                <w:highlight w:val="green"/>
                <w14:textFill>
                  <w14:solidFill>
                    <w14:schemeClr w14:val="tx1"/>
                  </w14:solidFill>
                </w14:textFill>
              </w:rPr>
              <w:t>SCell</w:t>
            </w:r>
            <w:r>
              <w:rPr>
                <w:highlight w:val="green"/>
              </w:rPr>
              <w:t xml:space="preserve"> </w:t>
            </w:r>
            <w:r>
              <w:rPr>
                <w:color w:val="000000" w:themeColor="text1"/>
                <w:highlight w:val="green"/>
                <w14:textFill>
                  <w14:solidFill>
                    <w14:schemeClr w14:val="tx1"/>
                  </w14:solidFill>
                </w14:textFill>
              </w:rPr>
              <w:t>activation delay, BFD/CBD, scheduling restrictions and measurement restrictions requirements.]</w:t>
            </w:r>
          </w:p>
          <w:p>
            <w:pPr>
              <w:pStyle w:val="33"/>
              <w:numPr>
                <w:ilvl w:val="-1"/>
                <w:numId w:val="0"/>
              </w:numPr>
              <w:ind w:left="0" w:leftChars="0" w:firstLine="0" w:firstLineChars="0"/>
              <w:rPr>
                <w:rFonts w:hint="default"/>
                <w:b/>
                <w:szCs w:val="24"/>
                <w:u w:val="single"/>
                <w:lang w:val="en-US" w:eastAsia="zh-CN"/>
              </w:rPr>
            </w:pPr>
          </w:p>
          <w:p>
            <w:pPr>
              <w:rPr>
                <w:b/>
                <w:color w:val="000000" w:themeColor="text1"/>
                <w:u w:val="single"/>
                <w:lang w:eastAsia="zh-CN"/>
                <w14:textFill>
                  <w14:solidFill>
                    <w14:schemeClr w14:val="tx1"/>
                  </w14:solidFill>
                </w14:textFill>
              </w:rPr>
            </w:pPr>
            <w:r>
              <w:rPr>
                <w:b/>
                <w:color w:val="000000" w:themeColor="text1"/>
                <w:u w:val="single"/>
                <w14:textFill>
                  <w14:solidFill>
                    <w14:schemeClr w14:val="tx1"/>
                  </w14:solidFill>
                </w14:textFill>
              </w:rPr>
              <w:t xml:space="preserve">Issue 1-4: the impacted RRM requirement </w:t>
            </w:r>
            <w:r>
              <w:rPr>
                <w:b/>
                <w:color w:val="000000" w:themeColor="text1"/>
                <w:u w:val="single"/>
                <w:lang w:eastAsia="zh-CN"/>
                <w14:textFill>
                  <w14:solidFill>
                    <w14:schemeClr w14:val="tx1"/>
                  </w14:solidFill>
                </w14:textFill>
              </w:rPr>
              <w:t xml:space="preserve">for R18 UE supporting </w:t>
            </w:r>
            <w:r>
              <w:rPr>
                <w:b/>
                <w:i/>
                <w:color w:val="000000" w:themeColor="text1"/>
                <w:u w:val="single"/>
                <w:lang w:eastAsia="zh-CN"/>
                <w14:textFill>
                  <w14:solidFill>
                    <w14:schemeClr w14:val="tx1"/>
                  </w14:solidFill>
                </w14:textFill>
              </w:rPr>
              <w:t>interBandMRDC-WithOverlapDL-Bands-r16</w:t>
            </w:r>
            <w:r>
              <w:rPr>
                <w:b/>
                <w:color w:val="000000" w:themeColor="text1"/>
                <w:u w:val="single"/>
                <w:lang w:eastAsia="zh-CN"/>
                <w14:textFill>
                  <w14:solidFill>
                    <w14:schemeClr w14:val="tx1"/>
                  </w14:solidFill>
                </w14:textFill>
              </w:rPr>
              <w:t xml:space="preserve"> due to new BS signalling</w:t>
            </w:r>
          </w:p>
          <w:p>
            <w:pPr>
              <w:rPr>
                <w:b/>
                <w:color w:val="000000" w:themeColor="text1"/>
                <w:u w:val="single"/>
                <w:lang w:eastAsia="zh-CN"/>
                <w14:textFill>
                  <w14:solidFill>
                    <w14:schemeClr w14:val="tx1"/>
                  </w14:solidFill>
                </w14:textFill>
              </w:rPr>
            </w:pPr>
          </w:p>
          <w:p>
            <w:pPr>
              <w:rPr>
                <w:color w:val="000000" w:themeColor="text1"/>
                <w:lang w:eastAsia="zh-CN"/>
                <w14:textFill>
                  <w14:solidFill>
                    <w14:schemeClr w14:val="tx1"/>
                  </w14:solidFill>
                </w14:textFill>
              </w:rPr>
            </w:pPr>
            <w:r>
              <w:rPr>
                <w:color w:val="000000" w:themeColor="text1"/>
                <w:highlight w:val="green"/>
                <w:lang w:eastAsia="zh-CN"/>
                <w14:textFill>
                  <w14:solidFill>
                    <w14:schemeClr w14:val="tx1"/>
                  </w14:solidFill>
                </w14:textFill>
              </w:rPr>
              <w:t>Agreement</w:t>
            </w:r>
            <w:r>
              <w:rPr>
                <w:color w:val="000000" w:themeColor="text1"/>
                <w:lang w:eastAsia="zh-CN"/>
                <w14:textFill>
                  <w14:solidFill>
                    <w14:schemeClr w14:val="tx1"/>
                  </w14:solidFill>
                </w14:textFill>
              </w:rPr>
              <w:t>:</w:t>
            </w:r>
          </w:p>
          <w:p>
            <w:pPr>
              <w:rPr>
                <w:color w:val="000000" w:themeColor="text1"/>
                <w:highlight w:val="green"/>
                <w:lang w:eastAsia="zh-CN"/>
                <w14:textFill>
                  <w14:solidFill>
                    <w14:schemeClr w14:val="tx1"/>
                  </w14:solidFill>
                </w14:textFill>
              </w:rPr>
            </w:pPr>
            <w:r>
              <w:rPr>
                <w:color w:val="000000" w:themeColor="text1"/>
                <w:highlight w:val="green"/>
                <w:lang w:eastAsia="zh-CN"/>
                <w14:textFill>
                  <w14:solidFill>
                    <w14:schemeClr w14:val="tx1"/>
                  </w14:solidFill>
                </w14:textFill>
              </w:rPr>
              <w:t>The impacted RRM requirement applicability for UE supporting interBandMRDC-WithOverlapDL-Bands-r16 due to new BS signalling</w:t>
            </w:r>
          </w:p>
          <w:p>
            <w:pPr>
              <w:pStyle w:val="33"/>
              <w:numPr>
                <w:ilvl w:val="1"/>
                <w:numId w:val="6"/>
              </w:numPr>
              <w:ind w:left="1440"/>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MRTD/MTTD and interruption requirements.</w:t>
            </w:r>
          </w:p>
          <w:p>
            <w:pPr>
              <w:pStyle w:val="33"/>
              <w:numPr>
                <w:ilvl w:val="-1"/>
                <w:numId w:val="0"/>
              </w:numPr>
              <w:ind w:left="0" w:leftChars="0" w:firstLine="0" w:firstLineChars="0"/>
              <w:rPr>
                <w:rFonts w:hint="default"/>
                <w:b/>
                <w:szCs w:val="24"/>
                <w:u w:val="single"/>
                <w:lang w:val="en-US" w:eastAsia="zh-CN"/>
              </w:rPr>
            </w:pPr>
          </w:p>
        </w:tc>
      </w:tr>
    </w:tbl>
    <w:p>
      <w:pPr>
        <w:adjustRightInd w:val="0"/>
        <w:snapToGrid w:val="0"/>
        <w:spacing w:before="180" w:beforeLines="-2147483648"/>
        <w:rPr>
          <w:rFonts w:hint="default"/>
          <w:b/>
          <w:bCs w:val="0"/>
          <w:sz w:val="21"/>
          <w:szCs w:val="21"/>
          <w:highlight w:val="none"/>
          <w:u w:val="none"/>
          <w:lang w:val="en-US" w:eastAsia="zh-CN"/>
        </w:rPr>
      </w:pPr>
      <w:r>
        <w:rPr>
          <w:rFonts w:hint="eastAsia"/>
          <w:b/>
          <w:bCs w:val="0"/>
          <w:sz w:val="21"/>
          <w:szCs w:val="21"/>
          <w:highlight w:val="none"/>
          <w:u w:val="none"/>
          <w:lang w:val="en-US" w:eastAsia="zh-CN"/>
        </w:rPr>
        <w:t xml:space="preserve">Proposal 1: If RF makes progress in network signaling and UE capability, the following </w:t>
      </w:r>
      <w:r>
        <w:rPr>
          <w:b/>
          <w:color w:val="000000" w:themeColor="text1"/>
          <w:highlight w:val="none"/>
          <w:u w:val="none"/>
          <w14:textFill>
            <w14:solidFill>
              <w14:schemeClr w14:val="tx1"/>
            </w14:solidFill>
          </w14:textFill>
        </w:rPr>
        <w:t>RRM requirement</w:t>
      </w:r>
      <w:r>
        <w:rPr>
          <w:rFonts w:hint="eastAsia"/>
          <w:b/>
          <w:color w:val="000000" w:themeColor="text1"/>
          <w:highlight w:val="none"/>
          <w:u w:val="none"/>
          <w:lang w:val="en-US" w:eastAsia="zh-CN"/>
          <w14:textFill>
            <w14:solidFill>
              <w14:schemeClr w14:val="tx1"/>
            </w14:solidFill>
          </w14:textFill>
        </w:rPr>
        <w:t xml:space="preserve">s </w:t>
      </w:r>
      <w:r>
        <w:rPr>
          <w:rFonts w:hint="eastAsia"/>
          <w:b/>
          <w:bCs w:val="0"/>
          <w:sz w:val="21"/>
          <w:szCs w:val="21"/>
          <w:highlight w:val="none"/>
          <w:u w:val="none"/>
          <w:lang w:val="en-US" w:eastAsia="zh-CN"/>
        </w:rPr>
        <w:t>may need to be modified for Type 4 capable UE:</w:t>
      </w:r>
    </w:p>
    <w:p>
      <w:pPr>
        <w:numPr>
          <w:ilvl w:val="0"/>
          <w:numId w:val="8"/>
        </w:numPr>
        <w:adjustRightInd w:val="0"/>
        <w:snapToGrid w:val="0"/>
        <w:spacing w:before="180" w:beforeLines="-2147483648"/>
        <w:ind w:left="840" w:hanging="420"/>
        <w:rPr>
          <w:rFonts w:hint="eastAsia"/>
          <w:b/>
          <w:color w:val="000000" w:themeColor="text1"/>
          <w:highlight w:val="none"/>
          <w:lang w:val="en-US" w:eastAsia="zh-CN"/>
          <w14:textFill>
            <w14:solidFill>
              <w14:schemeClr w14:val="tx1"/>
            </w14:solidFill>
          </w14:textFill>
        </w:rPr>
      </w:pPr>
      <w:r>
        <w:rPr>
          <w:b/>
          <w:color w:val="000000" w:themeColor="text1"/>
          <w:highlight w:val="none"/>
          <w14:textFill>
            <w14:solidFill>
              <w14:schemeClr w14:val="tx1"/>
            </w14:solidFill>
          </w14:textFill>
        </w:rPr>
        <w:t>MRTD/MTTD and interruption requirements</w:t>
      </w:r>
      <w:r>
        <w:rPr>
          <w:rFonts w:hint="eastAsia"/>
          <w:b/>
          <w:color w:val="000000" w:themeColor="text1"/>
          <w:highlight w:val="none"/>
          <w:lang w:val="en-US" w:eastAsia="zh-CN"/>
          <w14:textFill>
            <w14:solidFill>
              <w14:schemeClr w14:val="tx1"/>
            </w14:solidFill>
          </w14:textFill>
        </w:rPr>
        <w:t xml:space="preserve"> for EN-DC</w:t>
      </w:r>
    </w:p>
    <w:p>
      <w:pPr>
        <w:pStyle w:val="33"/>
        <w:numPr>
          <w:ilvl w:val="0"/>
          <w:numId w:val="8"/>
        </w:numPr>
        <w:ind w:left="840" w:leftChars="0" w:hanging="420" w:firstLineChars="0"/>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 xml:space="preserve">MRTD/MTTD, interruption, </w:t>
      </w:r>
      <w:r>
        <w:rPr>
          <w:rFonts w:hint="eastAsia"/>
          <w:b/>
          <w:color w:val="000000" w:themeColor="text1"/>
          <w:highlight w:val="none"/>
          <w14:textFill>
            <w14:solidFill>
              <w14:schemeClr w14:val="tx1"/>
            </w14:solidFill>
          </w14:textFill>
        </w:rPr>
        <w:t>[</w:t>
      </w:r>
      <w:r>
        <w:rPr>
          <w:b/>
          <w:color w:val="000000" w:themeColor="text1"/>
          <w:highlight w:val="none"/>
          <w14:textFill>
            <w14:solidFill>
              <w14:schemeClr w14:val="tx1"/>
            </w14:solidFill>
          </w14:textFill>
        </w:rPr>
        <w:t>SCell</w:t>
      </w:r>
      <w:r>
        <w:rPr>
          <w:b/>
          <w:highlight w:val="none"/>
        </w:rPr>
        <w:t xml:space="preserve"> </w:t>
      </w:r>
      <w:r>
        <w:rPr>
          <w:b/>
          <w:color w:val="000000" w:themeColor="text1"/>
          <w:highlight w:val="none"/>
          <w14:textFill>
            <w14:solidFill>
              <w14:schemeClr w14:val="tx1"/>
            </w14:solidFill>
          </w14:textFill>
        </w:rPr>
        <w:t>activation delay, BFD/CBD, scheduling restrictions and measurement restrictions requirements]</w:t>
      </w:r>
      <w:r>
        <w:rPr>
          <w:rFonts w:hint="eastAsia"/>
          <w:b/>
          <w:color w:val="000000" w:themeColor="text1"/>
          <w:highlight w:val="none"/>
          <w:lang w:val="en-US" w:eastAsia="zh-CN"/>
          <w14:textFill>
            <w14:solidFill>
              <w14:schemeClr w14:val="tx1"/>
            </w14:solidFill>
          </w14:textFill>
        </w:rPr>
        <w:t xml:space="preserve"> for NR CA.</w:t>
      </w:r>
    </w:p>
    <w:p>
      <w:pPr>
        <w:adjustRightInd w:val="0"/>
        <w:snapToGrid w:val="0"/>
        <w:spacing w:before="180" w:beforeLines="-2147483648"/>
        <w:rPr>
          <w:rFonts w:hint="eastAsia"/>
          <w:color w:val="000000" w:themeColor="text1"/>
          <w:highlight w:val="green"/>
          <w:lang w:val="en-US" w:eastAsia="zh-CN"/>
          <w14:textFill>
            <w14:solidFill>
              <w14:schemeClr w14:val="tx1"/>
            </w14:solidFill>
          </w14:textFill>
        </w:rPr>
      </w:pPr>
    </w:p>
    <w:p>
      <w:pPr>
        <w:adjustRightInd w:val="0"/>
        <w:snapToGrid w:val="0"/>
        <w:spacing w:before="180" w:beforeLines="-2147483648"/>
        <w:rPr>
          <w:rFonts w:hint="default"/>
          <w:b w:val="0"/>
          <w:bCs w:val="0"/>
          <w:sz w:val="21"/>
          <w:szCs w:val="21"/>
          <w:highlight w:val="none"/>
          <w:u w:val="none"/>
          <w:lang w:val="en-US" w:eastAsia="zh-CN"/>
        </w:rPr>
      </w:pPr>
      <w:r>
        <w:rPr>
          <w:rFonts w:hint="eastAsia"/>
          <w:b w:val="0"/>
          <w:bCs w:val="0"/>
          <w:color w:val="000000" w:themeColor="text1"/>
          <w:highlight w:val="none"/>
          <w:lang w:val="en-US" w:eastAsia="zh-CN"/>
          <w14:textFill>
            <w14:solidFill>
              <w14:schemeClr w14:val="tx1"/>
            </w14:solidFill>
          </w14:textFill>
        </w:rPr>
        <w:t xml:space="preserve">As to </w:t>
      </w:r>
      <w:r>
        <w:rPr>
          <w:rFonts w:hint="eastAsia"/>
          <w:b w:val="0"/>
          <w:bCs w:val="0"/>
          <w:sz w:val="21"/>
          <w:szCs w:val="21"/>
          <w:highlight w:val="none"/>
          <w:u w:val="none"/>
          <w:lang w:val="en-US" w:eastAsia="zh-CN"/>
        </w:rPr>
        <w:t xml:space="preserve">network signaling and UE capability, discussions are currently underway in RF section. In R18 non-collocated WI, two new BS signalling are introduced, i.e., nonCollocatedTypeMRDC or nonCollocatedTypeNR-CA. When indicated, it is a Type 1 UE, and when not indicated, it is a Type 2 UE. We think </w:t>
      </w:r>
      <w:r>
        <w:rPr>
          <w:rFonts w:eastAsia="宋体"/>
          <w:sz w:val="22"/>
          <w:lang w:eastAsia="zh-CN"/>
        </w:rPr>
        <w:t>the similar principle can be inherited for R19</w:t>
      </w:r>
      <w:r>
        <w:rPr>
          <w:rFonts w:hint="eastAsia" w:eastAsia="宋体"/>
          <w:sz w:val="22"/>
          <w:lang w:val="en-US" w:eastAsia="zh-CN"/>
        </w:rPr>
        <w:t>.</w:t>
      </w:r>
    </w:p>
    <w:p>
      <w:pPr>
        <w:adjustRightInd w:val="0"/>
        <w:snapToGrid w:val="0"/>
        <w:spacing w:before="180" w:beforeLines="-2147483648"/>
        <w:rPr>
          <w:rFonts w:hint="default"/>
          <w:b w:val="0"/>
          <w:bCs w:val="0"/>
          <w:sz w:val="21"/>
          <w:szCs w:val="21"/>
          <w:highlight w:val="none"/>
          <w:u w:val="none"/>
          <w:lang w:val="en-US" w:eastAsia="zh-CN"/>
        </w:rPr>
      </w:pPr>
      <w:r>
        <w:rPr>
          <w:rFonts w:hint="eastAsia"/>
          <w:b w:val="0"/>
          <w:bCs w:val="0"/>
          <w:sz w:val="21"/>
          <w:szCs w:val="21"/>
          <w:highlight w:val="none"/>
          <w:u w:val="none"/>
          <w:lang w:val="en-US" w:eastAsia="zh-CN"/>
        </w:rPr>
        <w:t>In our understanding, there are different ways to complete the design, such as designing new signaling or extending previous signaling to cover the current required capabilities. However, it should discuss in RF and we need to wait for the RF session conclusion.</w:t>
      </w:r>
    </w:p>
    <w:p>
      <w:pPr>
        <w:adjustRightInd w:val="0"/>
        <w:snapToGrid w:val="0"/>
        <w:spacing w:before="180" w:beforeLines="-2147483648"/>
        <w:rPr>
          <w:rFonts w:hint="eastAsia"/>
          <w:b/>
          <w:bCs/>
          <w:sz w:val="21"/>
          <w:szCs w:val="21"/>
          <w:highlight w:val="none"/>
          <w:u w:val="none"/>
          <w:lang w:val="en-US" w:eastAsia="zh-CN"/>
        </w:rPr>
      </w:pPr>
      <w:r>
        <w:rPr>
          <w:rFonts w:hint="eastAsia"/>
          <w:b/>
          <w:bCs/>
          <w:sz w:val="21"/>
          <w:szCs w:val="21"/>
          <w:highlight w:val="none"/>
          <w:u w:val="none"/>
          <w:lang w:val="en-US" w:eastAsia="zh-CN"/>
        </w:rPr>
        <w:t>Observation 1: For the design of BS signalling, there are different ways to complete the design, such as designing new signaling or extending previous signaling to cover the current required capabilities.</w:t>
      </w:r>
    </w:p>
    <w:p>
      <w:pPr>
        <w:adjustRightInd w:val="0"/>
        <w:snapToGrid w:val="0"/>
        <w:spacing w:before="180" w:beforeLines="-2147483648"/>
        <w:rPr>
          <w:rFonts w:hint="default"/>
          <w:b/>
          <w:bCs/>
          <w:szCs w:val="21"/>
          <w:highlight w:val="none"/>
          <w:u w:val="none"/>
          <w:lang w:val="en-US" w:eastAsia="zh-CN"/>
        </w:rPr>
      </w:pPr>
      <w:r>
        <w:rPr>
          <w:rFonts w:hint="eastAsia"/>
          <w:b/>
          <w:bCs/>
          <w:sz w:val="21"/>
          <w:szCs w:val="21"/>
          <w:highlight w:val="none"/>
          <w:u w:val="none"/>
          <w:lang w:val="en-US" w:eastAsia="zh-CN"/>
        </w:rPr>
        <w:t>Proposal 2: How to define requirements based on BS signaling in the protocol depends on the specific design of RF and RAN2.</w:t>
      </w:r>
    </w:p>
    <w:p>
      <w:pPr>
        <w:pStyle w:val="54"/>
        <w:tabs>
          <w:tab w:val="left" w:pos="323"/>
          <w:tab w:val="left" w:pos="567"/>
          <w:tab w:val="clear" w:pos="1985"/>
        </w:tabs>
        <w:adjustRightInd w:val="0"/>
        <w:ind w:left="510" w:hanging="510"/>
      </w:pPr>
      <w:r>
        <w:rPr>
          <w:rFonts w:hint="eastAsia"/>
          <w:lang w:eastAsia="zh-CN"/>
        </w:rPr>
        <w:tab/>
      </w:r>
      <w:r>
        <w:t>Conclusions</w:t>
      </w:r>
    </w:p>
    <w:p>
      <w:pPr>
        <w:rPr>
          <w:rFonts w:hint="eastAsia" w:ascii="Times New Roman" w:hAnsi="Times New Roman" w:eastAsia="宋体"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w:t>
      </w:r>
      <w:r>
        <w:rPr>
          <w:rFonts w:hint="default" w:ascii="Times New Roman" w:hAnsi="Times New Roman" w:cs="Times New Roman"/>
          <w:b w:val="0"/>
          <w:bCs w:val="0"/>
          <w:sz w:val="21"/>
          <w:szCs w:val="21"/>
          <w:lang w:val="en-US" w:eastAsia="en-US"/>
        </w:rPr>
        <w:t>s</w:t>
      </w:r>
      <w:r>
        <w:rPr>
          <w:rFonts w:hint="eastAsia" w:cs="Times New Roman"/>
          <w:b w:val="0"/>
          <w:bCs w:val="0"/>
          <w:sz w:val="21"/>
          <w:szCs w:val="21"/>
          <w:lang w:val="en-US" w:eastAsia="zh-CN"/>
        </w:rPr>
        <w:t>:</w:t>
      </w:r>
    </w:p>
    <w:p>
      <w:pPr>
        <w:adjustRightInd w:val="0"/>
        <w:snapToGrid w:val="0"/>
        <w:spacing w:before="180" w:beforeLines="-2147483648"/>
        <w:rPr>
          <w:rFonts w:hint="default"/>
          <w:b/>
          <w:bCs w:val="0"/>
          <w:sz w:val="21"/>
          <w:szCs w:val="21"/>
          <w:highlight w:val="none"/>
          <w:u w:val="none"/>
          <w:lang w:val="en-US" w:eastAsia="zh-CN"/>
        </w:rPr>
      </w:pPr>
      <w:r>
        <w:rPr>
          <w:rFonts w:hint="eastAsia"/>
          <w:b/>
          <w:bCs w:val="0"/>
          <w:sz w:val="21"/>
          <w:szCs w:val="21"/>
          <w:highlight w:val="none"/>
          <w:u w:val="none"/>
          <w:lang w:val="en-US" w:eastAsia="zh-CN"/>
        </w:rPr>
        <w:t xml:space="preserve">Proposal 1: If RF makes progress in network signaling and UE capability, the following </w:t>
      </w:r>
      <w:r>
        <w:rPr>
          <w:b/>
          <w:color w:val="000000" w:themeColor="text1"/>
          <w:highlight w:val="none"/>
          <w:u w:val="none"/>
          <w14:textFill>
            <w14:solidFill>
              <w14:schemeClr w14:val="tx1"/>
            </w14:solidFill>
          </w14:textFill>
        </w:rPr>
        <w:t>RRM requirement</w:t>
      </w:r>
      <w:r>
        <w:rPr>
          <w:rFonts w:hint="eastAsia"/>
          <w:b/>
          <w:color w:val="000000" w:themeColor="text1"/>
          <w:highlight w:val="none"/>
          <w:u w:val="none"/>
          <w:lang w:val="en-US" w:eastAsia="zh-CN"/>
          <w14:textFill>
            <w14:solidFill>
              <w14:schemeClr w14:val="tx1"/>
            </w14:solidFill>
          </w14:textFill>
        </w:rPr>
        <w:t xml:space="preserve">s </w:t>
      </w:r>
      <w:r>
        <w:rPr>
          <w:rFonts w:hint="eastAsia"/>
          <w:b/>
          <w:bCs w:val="0"/>
          <w:sz w:val="21"/>
          <w:szCs w:val="21"/>
          <w:highlight w:val="none"/>
          <w:u w:val="none"/>
          <w:lang w:val="en-US" w:eastAsia="zh-CN"/>
        </w:rPr>
        <w:t>may need to be modified for Type 4 capable UE:</w:t>
      </w:r>
    </w:p>
    <w:p>
      <w:pPr>
        <w:numPr>
          <w:ilvl w:val="0"/>
          <w:numId w:val="8"/>
        </w:numPr>
        <w:adjustRightInd w:val="0"/>
        <w:snapToGrid w:val="0"/>
        <w:spacing w:before="180" w:beforeLines="-2147483648"/>
        <w:ind w:left="840" w:hanging="420"/>
        <w:rPr>
          <w:rFonts w:hint="eastAsia"/>
          <w:b/>
          <w:color w:val="000000" w:themeColor="text1"/>
          <w:highlight w:val="none"/>
          <w:lang w:val="en-US" w:eastAsia="zh-CN"/>
          <w14:textFill>
            <w14:solidFill>
              <w14:schemeClr w14:val="tx1"/>
            </w14:solidFill>
          </w14:textFill>
        </w:rPr>
      </w:pPr>
      <w:r>
        <w:rPr>
          <w:b/>
          <w:color w:val="000000" w:themeColor="text1"/>
          <w:highlight w:val="none"/>
          <w14:textFill>
            <w14:solidFill>
              <w14:schemeClr w14:val="tx1"/>
            </w14:solidFill>
          </w14:textFill>
        </w:rPr>
        <w:t>MRTD/MTTD and interruption requirements</w:t>
      </w:r>
      <w:r>
        <w:rPr>
          <w:rFonts w:hint="eastAsia"/>
          <w:b/>
          <w:color w:val="000000" w:themeColor="text1"/>
          <w:highlight w:val="none"/>
          <w:lang w:val="en-US" w:eastAsia="zh-CN"/>
          <w14:textFill>
            <w14:solidFill>
              <w14:schemeClr w14:val="tx1"/>
            </w14:solidFill>
          </w14:textFill>
        </w:rPr>
        <w:t xml:space="preserve"> for EN-DC</w:t>
      </w:r>
    </w:p>
    <w:p>
      <w:pPr>
        <w:pStyle w:val="33"/>
        <w:numPr>
          <w:ilvl w:val="0"/>
          <w:numId w:val="8"/>
        </w:numPr>
        <w:ind w:left="840" w:leftChars="0" w:hanging="420" w:firstLineChars="0"/>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 xml:space="preserve">MRTD/MTTD, interruption, </w:t>
      </w:r>
      <w:r>
        <w:rPr>
          <w:rFonts w:hint="eastAsia"/>
          <w:b/>
          <w:color w:val="000000" w:themeColor="text1"/>
          <w:highlight w:val="none"/>
          <w14:textFill>
            <w14:solidFill>
              <w14:schemeClr w14:val="tx1"/>
            </w14:solidFill>
          </w14:textFill>
        </w:rPr>
        <w:t>[</w:t>
      </w:r>
      <w:r>
        <w:rPr>
          <w:b/>
          <w:color w:val="000000" w:themeColor="text1"/>
          <w:highlight w:val="none"/>
          <w14:textFill>
            <w14:solidFill>
              <w14:schemeClr w14:val="tx1"/>
            </w14:solidFill>
          </w14:textFill>
        </w:rPr>
        <w:t>SCell</w:t>
      </w:r>
      <w:r>
        <w:rPr>
          <w:b/>
          <w:highlight w:val="none"/>
        </w:rPr>
        <w:t xml:space="preserve"> </w:t>
      </w:r>
      <w:r>
        <w:rPr>
          <w:b/>
          <w:color w:val="000000" w:themeColor="text1"/>
          <w:highlight w:val="none"/>
          <w14:textFill>
            <w14:solidFill>
              <w14:schemeClr w14:val="tx1"/>
            </w14:solidFill>
          </w14:textFill>
        </w:rPr>
        <w:t>activation delay, BFD/CBD, scheduling restrictions and measurement restrictions requirements]</w:t>
      </w:r>
      <w:r>
        <w:rPr>
          <w:rFonts w:hint="eastAsia"/>
          <w:b/>
          <w:color w:val="000000" w:themeColor="text1"/>
          <w:highlight w:val="none"/>
          <w:lang w:val="en-US" w:eastAsia="zh-CN"/>
          <w14:textFill>
            <w14:solidFill>
              <w14:schemeClr w14:val="tx1"/>
            </w14:solidFill>
          </w14:textFill>
        </w:rPr>
        <w:t xml:space="preserve"> for NR CA.</w:t>
      </w:r>
    </w:p>
    <w:p>
      <w:pPr>
        <w:adjustRightInd w:val="0"/>
        <w:snapToGrid w:val="0"/>
        <w:spacing w:before="180" w:beforeLines="-2147483648"/>
        <w:rPr>
          <w:rFonts w:hint="eastAsia"/>
          <w:b/>
          <w:bCs/>
          <w:sz w:val="21"/>
          <w:szCs w:val="21"/>
          <w:highlight w:val="none"/>
          <w:u w:val="none"/>
          <w:lang w:val="en-US" w:eastAsia="zh-CN"/>
        </w:rPr>
      </w:pPr>
      <w:r>
        <w:rPr>
          <w:rFonts w:hint="eastAsia"/>
          <w:b/>
          <w:bCs/>
          <w:sz w:val="21"/>
          <w:szCs w:val="21"/>
          <w:highlight w:val="none"/>
          <w:u w:val="none"/>
          <w:lang w:val="en-US" w:eastAsia="zh-CN"/>
        </w:rPr>
        <w:t>Observation 1: For the design of BS signalling, there are different ways to complete the design, such as designing new signaling or extending previous signaling to cover the current required capabilities.</w:t>
      </w:r>
    </w:p>
    <w:p>
      <w:pPr>
        <w:adjustRightInd w:val="0"/>
        <w:snapToGrid w:val="0"/>
        <w:spacing w:before="180" w:beforeLines="-2147483648"/>
        <w:rPr>
          <w:rFonts w:hint="default"/>
          <w:b/>
          <w:bCs/>
          <w:szCs w:val="21"/>
          <w:highlight w:val="none"/>
          <w:u w:val="none"/>
          <w:lang w:val="en-US" w:eastAsia="zh-CN"/>
        </w:rPr>
      </w:pPr>
      <w:r>
        <w:rPr>
          <w:rFonts w:hint="eastAsia"/>
          <w:b/>
          <w:bCs/>
          <w:sz w:val="21"/>
          <w:szCs w:val="21"/>
          <w:highlight w:val="none"/>
          <w:u w:val="none"/>
          <w:lang w:val="en-US" w:eastAsia="zh-CN"/>
        </w:rPr>
        <w:t>Proposal 2: How to define requirements based on BS signaling in the protocol depends on the specific design of RF and RAN2.</w:t>
      </w:r>
    </w:p>
    <w:p>
      <w:pPr>
        <w:pStyle w:val="54"/>
        <w:tabs>
          <w:tab w:val="left" w:pos="567"/>
          <w:tab w:val="clear" w:pos="1985"/>
        </w:tabs>
        <w:adjustRightInd w:val="0"/>
        <w:ind w:left="510" w:hanging="510"/>
      </w:pPr>
      <w:r>
        <w:t>References</w:t>
      </w:r>
    </w:p>
    <w:p>
      <w:pPr>
        <w:numPr>
          <w:ilvl w:val="0"/>
          <w:numId w:val="9"/>
        </w:numPr>
      </w:pPr>
      <w:r>
        <w:rPr>
          <w:rFonts w:eastAsia="宋体"/>
          <w:sz w:val="22"/>
          <w:lang w:eastAsia="zh-CN"/>
        </w:rPr>
        <w:t xml:space="preserve">RP-240838, New WID on Support of intra-band non-collocated EN-DC/NR-CA, </w:t>
      </w:r>
      <w:r>
        <w:rPr>
          <w:rFonts w:hint="eastAsia" w:eastAsia="宋体"/>
          <w:sz w:val="22"/>
          <w:lang w:eastAsia="zh-CN"/>
        </w:rPr>
        <w:t>Moderator (Apple)</w:t>
      </w:r>
    </w:p>
    <w:p>
      <w:pPr>
        <w:numPr>
          <w:ilvl w:val="0"/>
          <w:numId w:val="9"/>
        </w:numPr>
      </w:pPr>
      <w:r>
        <w:fldChar w:fldCharType="begin"/>
      </w:r>
      <w:r>
        <w:instrText xml:space="preserve"> HYPERLINK "ftp://10.10.10.10/ftp/tsg_ran/WG4_Radio/TSGR4_112bis/Inbox/R4-2416850.zip" </w:instrText>
      </w:r>
      <w:r>
        <w:fldChar w:fldCharType="separate"/>
      </w:r>
      <w:r>
        <w:t>R4-2416850</w:t>
      </w:r>
      <w:r>
        <w:fldChar w:fldCharType="end"/>
      </w:r>
      <w:r>
        <w:rPr>
          <w:rFonts w:hint="eastAsia"/>
          <w:lang w:val="en-US" w:eastAsia="zh-CN"/>
        </w:rPr>
        <w:t>, WF on RRM requirements for NonCol_intraB_ENDC_NR_CA_Ph2, Huawei</w:t>
      </w: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6AFA0"/>
    <w:multiLevelType w:val="singleLevel"/>
    <w:tmpl w:val="C2C6AFA0"/>
    <w:lvl w:ilvl="0" w:tentative="0">
      <w:start w:val="1"/>
      <w:numFmt w:val="bullet"/>
      <w:lvlText w:val=""/>
      <w:lvlJc w:val="left"/>
      <w:pPr>
        <w:tabs>
          <w:tab w:val="left" w:pos="420"/>
        </w:tabs>
        <w:ind w:left="84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23A93BD6"/>
    <w:multiLevelType w:val="multilevel"/>
    <w:tmpl w:val="23A93BD6"/>
    <w:lvl w:ilvl="0" w:tentative="0">
      <w:start w:val="1"/>
      <w:numFmt w:val="bullet"/>
      <w:lvlText w:val="-"/>
      <w:lvlJc w:val="left"/>
      <w:pPr>
        <w:ind w:left="2076" w:hanging="420"/>
      </w:pPr>
      <w:rPr>
        <w:rFonts w:hint="default" w:ascii="Times New Roman" w:hAnsi="Times New Roman" w:eastAsia="Malgun Gothic" w:cs="Times New Roman"/>
        <w:sz w:val="24"/>
      </w:rPr>
    </w:lvl>
    <w:lvl w:ilvl="1" w:tentative="0">
      <w:start w:val="1"/>
      <w:numFmt w:val="bullet"/>
      <w:lvlText w:val=""/>
      <w:lvlJc w:val="left"/>
      <w:pPr>
        <w:ind w:left="2496" w:hanging="420"/>
      </w:pPr>
      <w:rPr>
        <w:rFonts w:hint="default" w:ascii="Wingdings" w:hAnsi="Wingdings"/>
      </w:rPr>
    </w:lvl>
    <w:lvl w:ilvl="2" w:tentative="0">
      <w:start w:val="1"/>
      <w:numFmt w:val="bullet"/>
      <w:lvlText w:val=""/>
      <w:lvlJc w:val="left"/>
      <w:pPr>
        <w:ind w:left="2916" w:hanging="420"/>
      </w:pPr>
      <w:rPr>
        <w:rFonts w:hint="default" w:ascii="Wingdings" w:hAnsi="Wingdings"/>
      </w:rPr>
    </w:lvl>
    <w:lvl w:ilvl="3" w:tentative="0">
      <w:start w:val="1"/>
      <w:numFmt w:val="bullet"/>
      <w:lvlText w:val=""/>
      <w:lvlJc w:val="left"/>
      <w:pPr>
        <w:ind w:left="3336" w:hanging="420"/>
      </w:pPr>
      <w:rPr>
        <w:rFonts w:hint="default" w:ascii="Wingdings" w:hAnsi="Wingdings"/>
      </w:rPr>
    </w:lvl>
    <w:lvl w:ilvl="4" w:tentative="0">
      <w:start w:val="1"/>
      <w:numFmt w:val="bullet"/>
      <w:lvlText w:val=""/>
      <w:lvlJc w:val="left"/>
      <w:pPr>
        <w:ind w:left="3756" w:hanging="420"/>
      </w:pPr>
      <w:rPr>
        <w:rFonts w:hint="default" w:ascii="Wingdings" w:hAnsi="Wingdings"/>
      </w:rPr>
    </w:lvl>
    <w:lvl w:ilvl="5" w:tentative="0">
      <w:start w:val="1"/>
      <w:numFmt w:val="bullet"/>
      <w:lvlText w:val=""/>
      <w:lvlJc w:val="left"/>
      <w:pPr>
        <w:ind w:left="4176" w:hanging="420"/>
      </w:pPr>
      <w:rPr>
        <w:rFonts w:hint="default" w:ascii="Wingdings" w:hAnsi="Wingdings"/>
      </w:rPr>
    </w:lvl>
    <w:lvl w:ilvl="6" w:tentative="0">
      <w:start w:val="1"/>
      <w:numFmt w:val="bullet"/>
      <w:lvlText w:val=""/>
      <w:lvlJc w:val="left"/>
      <w:pPr>
        <w:ind w:left="4596" w:hanging="420"/>
      </w:pPr>
      <w:rPr>
        <w:rFonts w:hint="default" w:ascii="Wingdings" w:hAnsi="Wingdings"/>
      </w:rPr>
    </w:lvl>
    <w:lvl w:ilvl="7" w:tentative="0">
      <w:start w:val="1"/>
      <w:numFmt w:val="bullet"/>
      <w:lvlText w:val=""/>
      <w:lvlJc w:val="left"/>
      <w:pPr>
        <w:ind w:left="5016" w:hanging="420"/>
      </w:pPr>
      <w:rPr>
        <w:rFonts w:hint="default" w:ascii="Wingdings" w:hAnsi="Wingdings"/>
      </w:rPr>
    </w:lvl>
    <w:lvl w:ilvl="8" w:tentative="0">
      <w:start w:val="1"/>
      <w:numFmt w:val="bullet"/>
      <w:lvlText w:val=""/>
      <w:lvlJc w:val="left"/>
      <w:pPr>
        <w:ind w:left="5436" w:hanging="420"/>
      </w:pPr>
      <w:rPr>
        <w:rFonts w:hint="default" w:ascii="Wingdings" w:hAnsi="Wingdings"/>
      </w:rPr>
    </w:lvl>
  </w:abstractNum>
  <w:abstractNum w:abstractNumId="3">
    <w:nsid w:val="3A533C5C"/>
    <w:multiLevelType w:val="multilevel"/>
    <w:tmpl w:val="3A533C5C"/>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6B43B9D"/>
    <w:multiLevelType w:val="multilevel"/>
    <w:tmpl w:val="46B43B9D"/>
    <w:lvl w:ilvl="0" w:tentative="0">
      <w:start w:val="1"/>
      <w:numFmt w:val="decimal"/>
      <w:pStyle w:val="96"/>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highlight w:val="gree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olor w:val="000000" w:themeColor="text1"/>
        <w14:textFill>
          <w14:solidFill>
            <w14:schemeClr w14:val="tx1"/>
          </w14:solidFill>
        </w14:textFil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8"/>
  </w:num>
  <w:num w:numId="3">
    <w:abstractNumId w:val="4"/>
  </w:num>
  <w:num w:numId="4">
    <w:abstractNumId w:val="5"/>
  </w:num>
  <w:num w:numId="5">
    <w:abstractNumId w:val="3"/>
  </w:num>
  <w:num w:numId="6">
    <w:abstractNumId w:val="6"/>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45BEB"/>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16E9"/>
    <w:rsid w:val="046E568E"/>
    <w:rsid w:val="04786ED3"/>
    <w:rsid w:val="048530FA"/>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44A2F"/>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B613A"/>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573CE"/>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33387"/>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015BD"/>
    <w:rsid w:val="0D21615D"/>
    <w:rsid w:val="0D2454BF"/>
    <w:rsid w:val="0D2765E4"/>
    <w:rsid w:val="0D2767B5"/>
    <w:rsid w:val="0D3E327E"/>
    <w:rsid w:val="0D432A3E"/>
    <w:rsid w:val="0D480AA9"/>
    <w:rsid w:val="0D5800C7"/>
    <w:rsid w:val="0D591BF3"/>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485E71"/>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1FE2252"/>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229EC"/>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0FCC"/>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BF0DCB"/>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54DE0"/>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1005"/>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4239"/>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30F76"/>
    <w:rsid w:val="26F40E3F"/>
    <w:rsid w:val="26F40EBD"/>
    <w:rsid w:val="26FA2DE3"/>
    <w:rsid w:val="26FF74CD"/>
    <w:rsid w:val="27121C64"/>
    <w:rsid w:val="27125B0D"/>
    <w:rsid w:val="27130E1A"/>
    <w:rsid w:val="27222699"/>
    <w:rsid w:val="272A3056"/>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427A8"/>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66979"/>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9D6F19"/>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780486"/>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9B38B1"/>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065F2"/>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E9744E"/>
    <w:rsid w:val="3EF36AD8"/>
    <w:rsid w:val="3EF62480"/>
    <w:rsid w:val="3EFB57DC"/>
    <w:rsid w:val="3F0572F1"/>
    <w:rsid w:val="3F144192"/>
    <w:rsid w:val="3F1F30A0"/>
    <w:rsid w:val="3F217DDA"/>
    <w:rsid w:val="3F2B184D"/>
    <w:rsid w:val="3F2C7646"/>
    <w:rsid w:val="3F3A6C93"/>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D2257C"/>
    <w:rsid w:val="45E37678"/>
    <w:rsid w:val="45E526A6"/>
    <w:rsid w:val="45E66893"/>
    <w:rsid w:val="45E826B2"/>
    <w:rsid w:val="45F4334C"/>
    <w:rsid w:val="460D3781"/>
    <w:rsid w:val="461B39D6"/>
    <w:rsid w:val="46312362"/>
    <w:rsid w:val="463714CE"/>
    <w:rsid w:val="46466453"/>
    <w:rsid w:val="464871AD"/>
    <w:rsid w:val="46581B41"/>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C7291"/>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66298"/>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34726"/>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7D4E7F"/>
    <w:rsid w:val="558126EC"/>
    <w:rsid w:val="55851522"/>
    <w:rsid w:val="55883323"/>
    <w:rsid w:val="55883669"/>
    <w:rsid w:val="558A44CE"/>
    <w:rsid w:val="55906233"/>
    <w:rsid w:val="559417F6"/>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250D3B"/>
    <w:rsid w:val="5C3B2DCF"/>
    <w:rsid w:val="5C500AF8"/>
    <w:rsid w:val="5C523483"/>
    <w:rsid w:val="5C5348B4"/>
    <w:rsid w:val="5C5E033F"/>
    <w:rsid w:val="5C6875EE"/>
    <w:rsid w:val="5C6F12DC"/>
    <w:rsid w:val="5C7A2919"/>
    <w:rsid w:val="5C890156"/>
    <w:rsid w:val="5C9572EC"/>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775DC"/>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DF2E3F"/>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BC563F"/>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26370"/>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4F6669"/>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830DB2"/>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C903ED"/>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60A9E"/>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1D3D41"/>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54510"/>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3A01"/>
    <w:rsid w:val="759B5CAF"/>
    <w:rsid w:val="759D4D4C"/>
    <w:rsid w:val="75A53BC6"/>
    <w:rsid w:val="75B3155F"/>
    <w:rsid w:val="75BB5F12"/>
    <w:rsid w:val="75C123A7"/>
    <w:rsid w:val="75CC74C8"/>
    <w:rsid w:val="75CD2584"/>
    <w:rsid w:val="75D357A7"/>
    <w:rsid w:val="75DB08A6"/>
    <w:rsid w:val="75DF13BD"/>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6448A"/>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56C28"/>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basedOn w:val="23"/>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paragraph"/>
    <w:basedOn w:val="1"/>
    <w:qFormat/>
    <w:uiPriority w:val="0"/>
    <w:pPr>
      <w:spacing w:before="100" w:beforeAutospacing="1" w:after="100" w:afterAutospacing="1" w:line="240" w:lineRule="auto"/>
      <w:jc w:val="left"/>
    </w:pPr>
    <w:rPr>
      <w:rFonts w:eastAsia="Times New Roman" w:cs="Times New Roman"/>
      <w:sz w:val="24"/>
      <w:szCs w:val="24"/>
    </w:rPr>
  </w:style>
  <w:style w:type="paragraph" w:customStyle="1" w:styleId="95">
    <w:name w:val="RAN4 observation"/>
    <w:basedOn w:val="96"/>
    <w:next w:val="1"/>
    <w:qFormat/>
    <w:uiPriority w:val="0"/>
    <w:pPr>
      <w:ind w:left="0" w:firstLine="0"/>
    </w:pPr>
  </w:style>
  <w:style w:type="paragraph" w:customStyle="1" w:styleId="96">
    <w:name w:val="RAN4 Observation"/>
    <w:basedOn w:val="33"/>
    <w:next w:val="1"/>
    <w:qFormat/>
    <w:uiPriority w:val="0"/>
    <w:pPr>
      <w:numPr>
        <w:ilvl w:val="0"/>
        <w:numId w:val="3"/>
      </w:numPr>
    </w:pPr>
    <w:rPr>
      <w:rFonts w:eastAsia="Calibri" w:cs="Times New Roman"/>
      <w:szCs w:val="20"/>
      <w:lang w:val="en-GB"/>
    </w:rPr>
  </w:style>
  <w:style w:type="paragraph" w:customStyle="1" w:styleId="97">
    <w:name w:val="RAN4 proposal"/>
    <w:basedOn w:val="11"/>
    <w:next w:val="1"/>
    <w:qFormat/>
    <w:uiPriority w:val="0"/>
    <w:pPr>
      <w:numPr>
        <w:ilvl w:val="0"/>
        <w:numId w:val="4"/>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2024-11-08T09:01:26Z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60372BCEF78342409F6B4E6A8B4F96F8</vt:lpwstr>
  </property>
</Properties>
</file>